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/>
      </w:pPr>
      <w:r>
        <w:rPr>
          <w:rStyle w:val="11"/>
          <w:rFonts w:cs="Times New Roman"/>
          <w:b w:val="false"/>
          <w:bCs w:val="false"/>
        </w:rPr>
        <w:t xml:space="preserve">Приложение  </w:t>
      </w:r>
      <w:r>
        <w:rPr>
          <w:rStyle w:val="11"/>
          <w:rFonts w:cs="Times New Roman"/>
          <w:b w:val="false"/>
          <w:bCs w:val="false"/>
        </w:rPr>
        <w:t>3</w:t>
      </w:r>
    </w:p>
    <w:p>
      <w:pPr>
        <w:pStyle w:val="ConsPlusNormal"/>
        <w:jc w:val="right"/>
        <w:rPr/>
      </w:pPr>
      <w:r>
        <w:rPr>
          <w:rStyle w:val="11"/>
          <w:rFonts w:cs="Times New Roman"/>
          <w:b w:val="false"/>
          <w:bCs w:val="false"/>
        </w:rPr>
        <w:t>УТВЕРЖДЕНО</w:t>
      </w:r>
    </w:p>
    <w:p>
      <w:pPr>
        <w:pStyle w:val="ConsPlusNormal"/>
        <w:jc w:val="right"/>
        <w:rPr/>
      </w:pPr>
      <w:r>
        <w:rPr>
          <w:rStyle w:val="11"/>
          <w:rFonts w:cs="Times New Roman"/>
          <w:b w:val="false"/>
          <w:bCs w:val="false"/>
        </w:rPr>
        <w:t>к приказом  ГУ ТО «КЦСОН №2»</w:t>
      </w:r>
    </w:p>
    <w:p>
      <w:pPr>
        <w:pStyle w:val="ConsPlusNormal"/>
        <w:jc w:val="right"/>
        <w:rPr/>
      </w:pPr>
      <w:r>
        <w:rPr>
          <w:rStyle w:val="11"/>
          <w:rFonts w:cs="Times New Roman"/>
          <w:b w:val="false"/>
          <w:bCs w:val="false"/>
        </w:rPr>
        <w:t xml:space="preserve">от «12» июля 2023 г. № 9-осн </w:t>
      </w:r>
    </w:p>
    <w:p>
      <w:pPr>
        <w:pStyle w:val="ConsPlusNormal"/>
        <w:jc w:val="right"/>
        <w:rPr/>
      </w:pPr>
      <w:r>
        <w:rPr/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о </w:t>
      </w:r>
      <w:r>
        <w:rPr>
          <w:rFonts w:ascii="Times New Roman" w:hAnsi="Times New Roman"/>
        </w:rPr>
        <w:t xml:space="preserve">сотрудничестве с правоохранительными организациями в сфере противодействия  коррупции </w:t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государственного учреждения Тульской области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«Комплексный центр социального обслуживания населения №2»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  <w:t>I. Общие положения</w:t>
      </w:r>
    </w:p>
    <w:p>
      <w:pPr>
        <w:pStyle w:val="ConsPlusNormal"/>
        <w:ind w:left="0" w:right="0" w:firstLine="540"/>
        <w:jc w:val="both"/>
        <w:rPr/>
      </w:pPr>
      <w:r>
        <w:rPr/>
      </w:r>
    </w:p>
    <w:p>
      <w:pPr>
        <w:pStyle w:val="ConsPlusNormal"/>
        <w:tabs>
          <w:tab w:val="clear" w:pos="709"/>
          <w:tab w:val="left" w:pos="142" w:leader="none"/>
          <w:tab w:val="left" w:pos="284" w:leader="none"/>
        </w:tabs>
        <w:spacing w:lineRule="auto" w:line="360"/>
        <w:jc w:val="both"/>
        <w:rPr/>
      </w:pPr>
      <w:r>
        <w:rPr/>
        <w:t xml:space="preserve">1.1. Настоящее </w:t>
      </w:r>
      <w:r>
        <w:rPr/>
        <w:t>П</w:t>
      </w:r>
      <w:r>
        <w:rPr/>
        <w:t xml:space="preserve">оложение </w:t>
      </w:r>
      <w:r>
        <w:rPr/>
        <w:t xml:space="preserve">о </w:t>
      </w:r>
      <w:r>
        <w:rPr/>
        <w:t>сотрудничестве с правоохранительными организациями в сфере противодействия  коррупции</w:t>
      </w:r>
      <w:r>
        <w:rPr/>
        <w:t xml:space="preserve"> </w:t>
      </w:r>
      <w:r>
        <w:rPr/>
        <w:t xml:space="preserve">(далее- Положение) </w:t>
      </w:r>
      <w:r>
        <w:rPr/>
        <w:t>г</w:t>
      </w:r>
      <w:r>
        <w:rPr/>
        <w:t>осударственного учреждения Тульской области «Комплексный центр социального обслуживания населения №2» (далее — учреждение или сокращенное наименование ГУ ТО «КЦСОН №2»</w:t>
      </w:r>
      <w:r>
        <w:rPr/>
        <w:t>)</w:t>
      </w:r>
      <w:r>
        <w:rPr/>
        <w:t xml:space="preserve">, </w:t>
      </w:r>
      <w:r>
        <w:rPr/>
        <w:t xml:space="preserve">устанавливает </w:t>
      </w:r>
      <w:r>
        <w:rPr/>
        <w:t xml:space="preserve">общие правила организации деятельности учреждения по взаимодействию с правоохранительными органами, содержит описание данного процесса. </w:t>
      </w:r>
    </w:p>
    <w:p>
      <w:pPr>
        <w:pStyle w:val="ConsPlusNormal"/>
        <w:tabs>
          <w:tab w:val="clear" w:pos="709"/>
          <w:tab w:val="left" w:pos="284" w:leader="none"/>
        </w:tabs>
        <w:spacing w:lineRule="auto" w:line="360"/>
        <w:jc w:val="both"/>
        <w:rPr/>
      </w:pPr>
      <w:r>
        <w:rPr/>
        <w:t xml:space="preserve">1.2. В своей деятельности Учреждение по осуществлению работы </w:t>
      </w:r>
      <w:r>
        <w:rPr/>
        <w:t>сотрудничества с правоохранительными организациями в сфере противодействия коррупции</w:t>
      </w:r>
      <w:r>
        <w:rPr/>
        <w:t xml:space="preserve"> руководствуется Конституцией Российской Федерации, законами, указами и распоряжениями Правительства Российской Федерации, Федеральными законами, законами Тульской области, Указами Президента РФ, постановлениями Правительства РФ, нормативными правовыми актами Губернатора Тульской области, Правительства Тульской области, министерства труда и социальной защиты населения Тульской области, приказами Комплексного центра, Уставом Комплексного центра, настоящим Положением.</w:t>
      </w:r>
    </w:p>
    <w:p>
      <w:pPr>
        <w:pStyle w:val="ConsPlusNormal"/>
        <w:tabs>
          <w:tab w:val="clear" w:pos="709"/>
          <w:tab w:val="left" w:pos="284" w:leader="none"/>
        </w:tabs>
        <w:spacing w:lineRule="auto" w:line="360"/>
        <w:jc w:val="both"/>
        <w:rPr/>
      </w:pPr>
      <w:r>
        <w:rPr/>
        <w:t>1.3. Положение распространяет свое действие на всех работников Учреждения.</w:t>
      </w:r>
    </w:p>
    <w:p>
      <w:pPr>
        <w:pStyle w:val="ConsPlusNormal"/>
        <w:tabs>
          <w:tab w:val="clear" w:pos="709"/>
          <w:tab w:val="left" w:pos="284" w:leader="none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lang w:val="en-US"/>
        </w:rPr>
        <w:t xml:space="preserve">II. </w:t>
      </w:r>
      <w:r>
        <w:rPr>
          <w:b/>
          <w:lang w:val="ru-RU"/>
        </w:rPr>
        <w:t>Основные функции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2.1. Основной функцией является организаци</w:t>
      </w:r>
      <w:r>
        <w:rPr>
          <w:b w:val="false"/>
          <w:bCs w:val="false"/>
          <w:lang w:val="ru-RU"/>
        </w:rPr>
        <w:t>и</w:t>
      </w:r>
      <w:r>
        <w:rPr>
          <w:b w:val="false"/>
          <w:bCs w:val="false"/>
          <w:lang w:val="ru-RU"/>
        </w:rPr>
        <w:t xml:space="preserve"> взаимодействия ГУ ТО «КЦСОН №2» с правоохранительными и надзорными органами по ряду вопросов: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- организации охраны общественного порядка и безопасности;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- предупреждения и противодействия коррупции;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- профилактике правонарушений и преступлений.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/>
          <w:bCs w:val="false"/>
          <w:lang w:val="en-US"/>
        </w:rPr>
        <w:t xml:space="preserve">III. </w:t>
      </w:r>
      <w:r>
        <w:rPr>
          <w:b/>
          <w:bCs w:val="false"/>
          <w:lang w:val="ru-RU"/>
        </w:rPr>
        <w:t>Цели и задачи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 xml:space="preserve">3.1. Основной целью </w:t>
      </w:r>
      <w:r>
        <w:rPr>
          <w:b w:val="false"/>
          <w:bCs w:val="false"/>
          <w:lang w:val="ru-RU"/>
        </w:rPr>
        <w:t>настоящего Положения является содействие в обеспечении законности, охраны прав и свобод граждан сотрудников учреждения и получателей социальных услуг.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3.2. Основными задачами являются: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-</w:t>
      </w:r>
      <w:r>
        <w:rPr>
          <w:b w:val="false"/>
          <w:bCs w:val="false"/>
          <w:lang w:val="ru-RU"/>
        </w:rPr>
        <w:t>выявление и устранение причин и условий, вызывающих коррупцию;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- </w:t>
      </w:r>
      <w:r>
        <w:rPr>
          <w:b w:val="false"/>
          <w:bCs w:val="false"/>
          <w:lang w:val="ru-RU"/>
        </w:rPr>
        <w:t>выработка оптимальных механизмов защиты от проникновения коррупции в учреждении;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- </w:t>
      </w:r>
      <w:r>
        <w:rPr>
          <w:b w:val="false"/>
          <w:bCs w:val="false"/>
          <w:lang w:val="ru-RU"/>
        </w:rPr>
        <w:t>снижение коррупционных рисков;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- </w:t>
      </w:r>
      <w:r>
        <w:rPr>
          <w:b w:val="false"/>
          <w:bCs w:val="false"/>
          <w:lang w:val="ru-RU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- </w:t>
      </w:r>
      <w:r>
        <w:rPr>
          <w:b w:val="false"/>
          <w:bCs w:val="false"/>
          <w:lang w:val="ru-RU"/>
        </w:rPr>
        <w:t>антикоррупционная пропаганда и воспитание;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- </w:t>
      </w:r>
      <w:r>
        <w:rPr>
          <w:b w:val="false"/>
          <w:bCs w:val="false"/>
          <w:lang w:val="ru-RU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работников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spacing w:lineRule="auto" w:line="36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IV.  </w:t>
      </w:r>
      <w:r>
        <w:rPr>
          <w:b/>
          <w:bCs/>
          <w:lang w:val="ru-RU"/>
        </w:rPr>
        <w:t>Формы взаимодействия с правоохранительными органами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ru-RU"/>
        </w:rPr>
        <w:t xml:space="preserve">4.1. Учреждение обязуется сообщать в соответствующие правоохранительные органы </w:t>
      </w:r>
      <w:r>
        <w:rPr>
          <w:b w:val="false"/>
          <w:bCs w:val="false"/>
          <w:lang w:val="ru-RU"/>
        </w:rPr>
        <w:t>о случаях совершения коррупционных правонарушений, о которых стало известно работникам ГУ ТО «КЦСОН №2».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ru-RU"/>
        </w:rPr>
        <w:t xml:space="preserve">4.2. </w:t>
      </w:r>
      <w:r>
        <w:rPr>
          <w:b w:val="false"/>
          <w:bCs w:val="false"/>
          <w:lang w:val="ru-RU"/>
        </w:rPr>
        <w:t>Сообщать информацию о случаях коррупционных правонарушений необходимо незамедлительно в письменной форме за подписью руководителя учреждения.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4.3. Оказание содействия уполномоченным представителям контрольно-надзорных и правоохранительных органов при проведении ими инспекционных и иных проверок деятельности организации по вопросам предупреждения и противодействия коррупции.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ru-RU"/>
        </w:rPr>
        <w:t xml:space="preserve">4.4. Оказание содействия уполномоченным представителям </w:t>
      </w:r>
      <w:r>
        <w:rPr>
          <w:b w:val="false"/>
          <w:bCs w:val="false"/>
          <w:lang w:val="ru-RU"/>
        </w:rPr>
        <w:t>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4.5. Оказание поддержки всеми работниками учреждения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4.6. Сотрудники учреждения не должны допускать вмешательства в выполнение служебных обязанностей должностными лицами судебных и правоохранительных органов.</w:t>
      </w:r>
    </w:p>
    <w:p>
      <w:pPr>
        <w:pStyle w:val="Normal"/>
        <w:rPr/>
      </w:pPr>
      <w:r>
        <w:rPr>
          <w:lang w:val="ru-RU"/>
        </w:rPr>
        <w:t>4.7. Руководство учреждения принимает на себя обязательство воздерживаться от каких-либо</w:t>
      </w:r>
      <w:r>
        <w:rPr>
          <w:lang w:val="ru-RU"/>
        </w:rPr>
        <w:t xml:space="preserve"> </w:t>
      </w:r>
      <w:r>
        <w:rPr>
          <w:lang w:val="ru-RU"/>
        </w:rPr>
        <w:t xml:space="preserve">санкций в отношении своих работников, </w:t>
      </w:r>
      <w:r>
        <w:rPr>
          <w:lang w:val="ru-RU"/>
        </w:rPr>
        <w:t>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V. </w:t>
      </w:r>
      <w:r>
        <w:rPr>
          <w:b/>
          <w:bCs/>
          <w:lang w:val="ru-RU"/>
        </w:rPr>
        <w:t>Обязанности работодателя</w:t>
      </w:r>
    </w:p>
    <w:p>
      <w:pPr>
        <w:pStyle w:val="Normal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ru-RU"/>
        </w:rPr>
        <w:t xml:space="preserve">5.1. Разрабатывать и осуществлять мероприятия, направленные на предупреждение правонарушений, </w:t>
      </w:r>
      <w:r>
        <w:rPr>
          <w:b w:val="false"/>
          <w:bCs w:val="false"/>
          <w:lang w:val="ru-RU"/>
        </w:rPr>
        <w:t>выявление причин и условий, способствующих их совершению.</w:t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b/>
          <w:b/>
          <w:bCs/>
          <w:lang w:val="en-US"/>
        </w:rPr>
      </w:pPr>
      <w:r>
        <w:rPr>
          <w:b/>
          <w:bCs/>
          <w:lang w:val="ru-RU"/>
        </w:rPr>
        <w:t>V</w:t>
      </w:r>
      <w:r>
        <w:rPr>
          <w:b/>
          <w:bCs/>
          <w:lang w:val="en-US"/>
        </w:rPr>
        <w:t>I</w:t>
      </w:r>
      <w:r>
        <w:rPr>
          <w:b/>
          <w:bCs/>
          <w:lang w:val="ru-RU"/>
        </w:rPr>
        <w:t>. Обязанности работ</w:t>
      </w:r>
      <w:r>
        <w:rPr>
          <w:b/>
          <w:bCs/>
          <w:lang w:val="ru-RU"/>
        </w:rPr>
        <w:t>ников</w:t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>
      <w:pPr>
        <w:pStyle w:val="Normal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ru-RU"/>
        </w:rPr>
        <w:t>6.2. Собл</w:t>
      </w:r>
      <w:r>
        <w:rPr>
          <w:b w:val="false"/>
          <w:bCs w:val="false"/>
          <w:lang w:val="ru-RU"/>
        </w:rPr>
        <w:t>ю</w:t>
      </w:r>
      <w:r>
        <w:rPr>
          <w:b w:val="false"/>
          <w:bCs w:val="false"/>
          <w:lang w:val="ru-RU"/>
        </w:rPr>
        <w:t xml:space="preserve">дать установленный порядок работы со сведениями, ставшими известными в связи с исполнением должностных обязанностей, затрагивающими частную жизнь, </w:t>
      </w:r>
      <w:r>
        <w:rPr>
          <w:b w:val="false"/>
          <w:bCs w:val="false"/>
          <w:lang w:val="ru-RU"/>
        </w:rPr>
        <w:t>честь и достоинство граждан.</w:t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6.3. Информировать руководство учреждения и правоохранительные органы о готовящемся или совершенном преступлении.</w:t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center"/>
        <w:rPr>
          <w:b/>
          <w:b/>
          <w:bCs/>
          <w:lang w:val="en-US"/>
        </w:rPr>
      </w:pPr>
      <w:r>
        <w:rPr>
          <w:b/>
          <w:bCs/>
          <w:lang w:val="ru-RU"/>
        </w:rPr>
        <w:t>V</w:t>
      </w:r>
      <w:r>
        <w:rPr>
          <w:b/>
          <w:bCs/>
          <w:lang w:val="ru-RU"/>
        </w:rPr>
        <w:t>I</w:t>
      </w:r>
      <w:r>
        <w:rPr>
          <w:b/>
          <w:bCs/>
          <w:lang w:val="en-US"/>
        </w:rPr>
        <w:t>I</w:t>
      </w:r>
      <w:r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Ответственность  сотрудников учреждения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7.1. За разглашение конфиденциальных сведений, полученных при работе с документами;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7.2.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7.3. За сокрытие ставших известными фактов о преступлениях коррупционного характера, не информирование о них руководство учреждения и правоохранительные органы.</w:t>
      </w:r>
    </w:p>
    <w:p>
      <w:pPr>
        <w:pStyle w:val="Normal"/>
        <w:spacing w:lineRule="auto" w:line="360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360"/>
        <w:ind w:left="0" w:right="144" w:hanging="0"/>
        <w:jc w:val="center"/>
        <w:rPr>
          <w:b/>
          <w:b/>
        </w:rPr>
      </w:pPr>
      <w:r>
        <w:rPr>
          <w:b/>
        </w:rPr>
        <w:t>VIII. Заключительные положения</w:t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>
          <w:lang w:val="ru-RU"/>
        </w:rPr>
        <w:t>8</w:t>
      </w:r>
      <w:r>
        <w:rPr/>
        <w:t>.1. Настоящее Положение вступает в силу с момента его утверждения.</w:t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>
          <w:lang w:val="ru-RU"/>
        </w:rPr>
        <w:t>8</w:t>
      </w:r>
      <w:r>
        <w:rPr/>
        <w:t>.</w:t>
      </w:r>
      <w:r>
        <w:rPr/>
        <w:t>2. В настоящее Положение могут быть внесены изменения, путем издания соответствующего приказа, подписанного директором Комплексного  центра.</w:t>
      </w:r>
    </w:p>
    <w:p>
      <w:pPr>
        <w:pStyle w:val="Normal"/>
        <w:spacing w:lineRule="auto" w:line="360"/>
        <w:ind w:left="0" w:right="144" w:hanging="0"/>
        <w:jc w:val="both"/>
        <w:rPr/>
      </w:pPr>
      <w:r>
        <w:rPr/>
      </w:r>
    </w:p>
    <w:p>
      <w:pPr>
        <w:pStyle w:val="Normal"/>
        <w:spacing w:lineRule="auto" w:line="360"/>
        <w:ind w:left="0" w:right="144" w:hanging="0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sectPr>
      <w:footerReference w:type="default" r:id="rId2"/>
      <w:type w:val="nextPage"/>
      <w:pgSz w:w="11906" w:h="16838"/>
      <w:pgMar w:left="1133" w:right="873" w:header="0" w:top="720" w:footer="720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tabs>
        <w:tab w:val="clear" w:pos="709"/>
        <w:tab w:val="left" w:pos="284" w:leader="none"/>
      </w:tabs>
      <w:suppressAutoHyphens w:val="true"/>
      <w:kinsoku w:val="true"/>
      <w:overflowPunct w:val="true"/>
      <w:autoSpaceDE w:val="false"/>
      <w:bidi w:val="0"/>
      <w:snapToGrid w:val="true"/>
      <w:spacing w:lineRule="auto" w:line="360"/>
      <w:jc w:val="both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1">
    <w:name w:val="Heading 1"/>
    <w:next w:val="Normal"/>
    <w:qFormat/>
    <w:pPr>
      <w:keepNext w:val="true"/>
      <w:keepLines/>
      <w:pageBreakBefore w:val="false"/>
      <w:widowControl/>
      <w:numPr>
        <w:ilvl w:val="0"/>
        <w:numId w:val="1"/>
      </w:numPr>
      <w:pBdr/>
      <w:shd w:fill="auto" w:val="clear"/>
      <w:tabs>
        <w:tab w:val="clear" w:pos="709"/>
      </w:tabs>
      <w:suppressAutoHyphens w:val="false"/>
      <w:kinsoku w:val="true"/>
      <w:overflowPunct w:val="true"/>
      <w:autoSpaceDE w:val="false"/>
      <w:bidi w:val="0"/>
      <w:snapToGrid w:val="true"/>
      <w:spacing w:lineRule="auto" w:line="252"/>
      <w:ind w:left="68" w:right="0" w:hanging="10"/>
      <w:jc w:val="center"/>
      <w:textAlignment w:val="baseline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0"/>
      <w:sz w:val="30"/>
      <w:szCs w:val="22"/>
      <w:u w:val="none"/>
      <w:shd w:fill="auto" w:val="clear"/>
      <w:vertAlign w:val="baseline"/>
      <w:em w:val="none"/>
      <w:lang w:val="en-US" w:bidi="ar-SA" w:eastAsia="zh-CN"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Символ нумерации"/>
    <w:qFormat/>
    <w:rPr/>
  </w:style>
  <w:style w:type="character" w:styleId="Style16">
    <w:name w:val="Верхний колонтитул Знак"/>
    <w:basedOn w:val="Style13"/>
    <w:qFormat/>
    <w:rPr>
      <w:rFonts w:cs="Mangal"/>
      <w:szCs w:val="21"/>
    </w:rPr>
  </w:style>
  <w:style w:type="character" w:styleId="Style17">
    <w:name w:val="Нижний колонтитул Знак"/>
    <w:basedOn w:val="Style13"/>
    <w:qFormat/>
    <w:rPr>
      <w:rFonts w:cs="Mangal"/>
      <w:szCs w:val="21"/>
    </w:rPr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1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character" w:styleId="WWCharLFO7LVL1">
    <w:name w:val="WW_CharLFO7LVL1"/>
    <w:qFormat/>
    <w:rPr>
      <w:rFonts w:ascii="OpenSymbol" w:hAnsi="OpenSymbol" w:eastAsia="OpenSymbol"/>
    </w:rPr>
  </w:style>
  <w:style w:type="character" w:styleId="WWCharLFO7LVL2">
    <w:name w:val="WW_CharLFO7LVL2"/>
    <w:qFormat/>
    <w:rPr>
      <w:rFonts w:ascii="OpenSymbol" w:hAnsi="OpenSymbol" w:eastAsia="OpenSymbol"/>
    </w:rPr>
  </w:style>
  <w:style w:type="character" w:styleId="WWCharLFO7LVL3">
    <w:name w:val="WW_CharLFO7LVL3"/>
    <w:qFormat/>
    <w:rPr>
      <w:rFonts w:ascii="OpenSymbol" w:hAnsi="OpenSymbol" w:eastAsia="OpenSymbol"/>
    </w:rPr>
  </w:style>
  <w:style w:type="character" w:styleId="WWCharLFO7LVL4">
    <w:name w:val="WW_CharLFO7LVL4"/>
    <w:qFormat/>
    <w:rPr>
      <w:rFonts w:ascii="OpenSymbol" w:hAnsi="OpenSymbol" w:eastAsia="OpenSymbol"/>
    </w:rPr>
  </w:style>
  <w:style w:type="character" w:styleId="WWCharLFO7LVL5">
    <w:name w:val="WW_CharLFO7LVL5"/>
    <w:qFormat/>
    <w:rPr>
      <w:rFonts w:ascii="OpenSymbol" w:hAnsi="OpenSymbol" w:eastAsia="OpenSymbol"/>
    </w:rPr>
  </w:style>
  <w:style w:type="character" w:styleId="WWCharLFO7LVL6">
    <w:name w:val="WW_CharLFO7LVL6"/>
    <w:qFormat/>
    <w:rPr>
      <w:rFonts w:ascii="OpenSymbol" w:hAnsi="OpenSymbol" w:eastAsia="OpenSymbol"/>
    </w:rPr>
  </w:style>
  <w:style w:type="character" w:styleId="WWCharLFO7LVL7">
    <w:name w:val="WW_CharLFO7LVL7"/>
    <w:qFormat/>
    <w:rPr>
      <w:rFonts w:ascii="OpenSymbol" w:hAnsi="OpenSymbol" w:eastAsia="OpenSymbol"/>
    </w:rPr>
  </w:style>
  <w:style w:type="character" w:styleId="WWCharLFO7LVL8">
    <w:name w:val="WW_CharLFO7LVL8"/>
    <w:qFormat/>
    <w:rPr>
      <w:rFonts w:ascii="OpenSymbol" w:hAnsi="OpenSymbol" w:eastAsia="OpenSymbol"/>
    </w:rPr>
  </w:style>
  <w:style w:type="character" w:styleId="WWCharLFO7LVL9">
    <w:name w:val="WW_CharLFO7LVL9"/>
    <w:qFormat/>
    <w:rPr>
      <w:rFonts w:ascii="OpenSymbol" w:hAnsi="OpenSymbol" w:eastAsia="OpenSymbol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20">
    <w:name w:val="Body Text"/>
    <w:basedOn w:val="Normal"/>
    <w:pPr>
      <w:suppressAutoHyphens w:val="true"/>
      <w:spacing w:before="0" w:after="12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Lucida Sans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Lucida Sans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Nonformat">
    <w:name w:val="ConsPlusNonforma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  <w:style w:type="paragraph" w:styleId="ConsPlusTitle">
    <w:name w:val="ConsPlusTitle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Cell">
    <w:name w:val="ConsPlusCell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  <w:style w:type="paragraph" w:styleId="ConsPlusDocList">
    <w:name w:val="ConsPlusDocLis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18"/>
      <w:sz w:val="18"/>
      <w:szCs w:val="18"/>
      <w:u w:val="none"/>
      <w:shd w:fill="auto" w:val="clear"/>
      <w:vertAlign w:val="baseline"/>
      <w:em w:val="none"/>
      <w:lang w:val="ru-RU" w:eastAsia="zh-CN" w:bidi="hi-IN"/>
    </w:rPr>
  </w:style>
  <w:style w:type="paragraph" w:styleId="ConsPlusTitlePage">
    <w:name w:val="ConsPlusTitlePage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JurTerm">
    <w:name w:val="ConsPlusJurTerm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TextList">
    <w:name w:val="ConsPlusTextLis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WWConsPlusTextList">
    <w:name w:val="WW-ConsPlusTextLis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284"/>
        <w:tab w:val="center" w:pos="4819" w:leader="none"/>
        <w:tab w:val="right" w:pos="9638" w:leader="none"/>
      </w:tabs>
      <w:suppressAutoHyphens w:val="true"/>
    </w:pPr>
    <w:rPr/>
  </w:style>
  <w:style w:type="paragraph" w:styleId="Style26">
    <w:name w:val="Header"/>
    <w:basedOn w:val="Style21"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rFonts w:cs="Mangal"/>
      <w:szCs w:val="21"/>
    </w:rPr>
  </w:style>
  <w:style w:type="paragraph" w:styleId="Style27">
    <w:name w:val="Footer"/>
    <w:basedOn w:val="Style21"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rFonts w:cs="Mangal"/>
      <w:szCs w:val="21"/>
    </w:rPr>
  </w:style>
  <w:style w:type="paragraph" w:styleId="Style28">
    <w:name w:val="Содержимое таблицы"/>
    <w:basedOn w:val="Normal"/>
    <w:qFormat/>
    <w:pPr>
      <w:suppressLineNumbers/>
      <w:suppressAutoHyphens w:val="true"/>
    </w:pPr>
    <w:rPr/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Cs/>
      <w:lang w:eastAsia="ar-SA"/>
    </w:rPr>
  </w:style>
  <w:style w:type="paragraph" w:styleId="Indexheading">
    <w:name w:val="index heading"/>
    <w:basedOn w:val="Normal"/>
    <w:qFormat/>
    <w:pPr/>
    <w:rPr>
      <w:rFonts w:eastAsia="Lucida Sans"/>
      <w:lang w:eastAsia="ar-SA"/>
    </w:rPr>
  </w:style>
  <w:style w:type="paragraph" w:styleId="TableParagraph">
    <w:name w:val="Table Paragraph"/>
    <w:basedOn w:val="Normal"/>
    <w:qFormat/>
    <w:pPr/>
    <w:rPr/>
  </w:style>
  <w:style w:type="paragraph" w:styleId="Style29">
    <w:name w:val="Колонтитул"/>
    <w:basedOn w:val="Normal"/>
    <w:qFormat/>
    <w:pPr/>
    <w:rPr/>
  </w:style>
  <w:style w:type="paragraph" w:styleId="NormalWeb">
    <w:name w:val="Normal (Web)"/>
    <w:basedOn w:val="Normal"/>
    <w:qFormat/>
    <w:pPr/>
    <w:rPr/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right="0" w:hanging="0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458</TotalTime>
  <Application>LibreOffice/7.0.4.2$Windows_X86_64 LibreOffice_project/dcf040e67528d9187c66b2379df5ea4407429775</Application>
  <AppVersion>15.0000</AppVersion>
  <Pages>3</Pages>
  <Words>660</Words>
  <Characters>5234</Characters>
  <CharactersWithSpaces>5857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2024-01-24T09:41:34Z</dcterms:modified>
  <cp:revision>11</cp:revision>
  <dc:subject/>
  <dc:title>Приказ Минтруда России от 31.12.2013 N 792"Об утверждении Кодекса этики и служебного поведения работников органов управления социальной защиты населения и учреждений социального обслуживания"</dc:title>
</cp:coreProperties>
</file>